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6945" w14:textId="02775178" w:rsidR="006D6291" w:rsidRPr="00485C57" w:rsidRDefault="006D6291" w:rsidP="006D6291">
      <w:pPr>
        <w:jc w:val="center"/>
        <w:rPr>
          <w:sz w:val="28"/>
          <w:szCs w:val="28"/>
          <w:rtl/>
        </w:rPr>
      </w:pPr>
      <w:r w:rsidRPr="00485C57">
        <w:rPr>
          <w:rFonts w:hint="cs"/>
          <w:sz w:val="28"/>
          <w:szCs w:val="28"/>
          <w:rtl/>
        </w:rPr>
        <w:t>קומוניקט</w:t>
      </w:r>
    </w:p>
    <w:p w14:paraId="1EB58B7B" w14:textId="14E058F2" w:rsidR="00485C57" w:rsidRDefault="00170B06" w:rsidP="00485C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בעור הזמן/</w:t>
      </w:r>
      <w:r w:rsidR="00E87E48">
        <w:rPr>
          <w:rFonts w:hint="cs"/>
          <w:sz w:val="28"/>
          <w:szCs w:val="28"/>
          <w:rtl/>
        </w:rPr>
        <w:t>שירים</w:t>
      </w:r>
      <w:r>
        <w:rPr>
          <w:rFonts w:hint="cs"/>
          <w:sz w:val="28"/>
          <w:szCs w:val="28"/>
          <w:rtl/>
        </w:rPr>
        <w:t>/</w:t>
      </w:r>
      <w:r w:rsidR="00E87E48">
        <w:rPr>
          <w:rFonts w:hint="cs"/>
          <w:sz w:val="28"/>
          <w:szCs w:val="28"/>
          <w:rtl/>
        </w:rPr>
        <w:t>עידית שומן אדטו</w:t>
      </w:r>
    </w:p>
    <w:p w14:paraId="36A6574C" w14:textId="2EA31E3C" w:rsidR="00485C57" w:rsidRPr="00485C57" w:rsidRDefault="00485C57" w:rsidP="00485C57">
      <w:pPr>
        <w:jc w:val="center"/>
        <w:rPr>
          <w:sz w:val="24"/>
          <w:szCs w:val="24"/>
          <w:rtl/>
        </w:rPr>
      </w:pPr>
      <w:r w:rsidRPr="00485C57">
        <w:rPr>
          <w:rFonts w:hint="cs"/>
          <w:sz w:val="24"/>
          <w:szCs w:val="24"/>
          <w:rtl/>
        </w:rPr>
        <w:t>עורך-ד"ר דורי מנור, הוצאת ספרי עיתון 77</w:t>
      </w:r>
    </w:p>
    <w:p w14:paraId="3069695E" w14:textId="19069C46" w:rsidR="00485C57" w:rsidRPr="00485C57" w:rsidRDefault="00485C57" w:rsidP="006D6291">
      <w:pPr>
        <w:jc w:val="center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B05E5" wp14:editId="46327BE7">
            <wp:simplePos x="0" y="0"/>
            <wp:positionH relativeFrom="column">
              <wp:posOffset>190289</wp:posOffset>
            </wp:positionH>
            <wp:positionV relativeFrom="paragraph">
              <wp:posOffset>12065</wp:posOffset>
            </wp:positionV>
            <wp:extent cx="1877060" cy="31273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47528" w14:textId="5973ED4C" w:rsidR="00073CE3" w:rsidRPr="00485C57" w:rsidRDefault="00073CE3" w:rsidP="00073CE3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 w:hint="cs"/>
          <w:b/>
          <w:bCs/>
          <w:sz w:val="28"/>
          <w:szCs w:val="28"/>
          <w:rtl/>
        </w:rPr>
        <w:t>מְהַלֶּכֶת אֵימִים</w:t>
      </w:r>
    </w:p>
    <w:p w14:paraId="503F5BEB" w14:textId="400F4811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 w:hint="cs"/>
          <w:sz w:val="28"/>
          <w:szCs w:val="28"/>
          <w:rtl/>
        </w:rPr>
        <w:t>בְּרֹחַב הַנִּסִּים וּבְעֹמֶק</w:t>
      </w:r>
      <w:r w:rsidRPr="00485C57">
        <w:rPr>
          <w:rFonts w:ascii="Arial" w:hAnsi="Arial" w:cs="Arial"/>
          <w:sz w:val="28"/>
          <w:szCs w:val="28"/>
          <w:rtl/>
        </w:rPr>
        <w:t xml:space="preserve"> הַדְּבָרִים</w:t>
      </w:r>
    </w:p>
    <w:p w14:paraId="29B61ECA" w14:textId="73ACD0DD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/>
          <w:sz w:val="28"/>
          <w:szCs w:val="28"/>
          <w:rtl/>
        </w:rPr>
        <w:t>אֲנִי מְהַלֶּכֶת אֵימ</w:t>
      </w:r>
      <w:r w:rsidRPr="00485C57">
        <w:rPr>
          <w:rFonts w:ascii="Arial" w:hAnsi="Arial" w:cs="Arial" w:hint="cs"/>
          <w:sz w:val="28"/>
          <w:szCs w:val="28"/>
          <w:rtl/>
        </w:rPr>
        <w:t>ִ</w:t>
      </w:r>
      <w:r w:rsidRPr="00485C57">
        <w:rPr>
          <w:rFonts w:ascii="Arial" w:hAnsi="Arial" w:cs="Arial"/>
          <w:sz w:val="28"/>
          <w:szCs w:val="28"/>
          <w:rtl/>
        </w:rPr>
        <w:t>ים עַל עַצְמִי וְעַל אֲחֵרִים</w:t>
      </w:r>
      <w:r w:rsidRPr="00485C57">
        <w:rPr>
          <w:rFonts w:ascii="Arial" w:hAnsi="Arial" w:cs="Arial" w:hint="cs"/>
          <w:sz w:val="28"/>
          <w:szCs w:val="28"/>
          <w:rtl/>
        </w:rPr>
        <w:t>,</w:t>
      </w:r>
    </w:p>
    <w:p w14:paraId="4AC7EBBF" w14:textId="43630C57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/>
          <w:sz w:val="28"/>
          <w:szCs w:val="28"/>
          <w:rtl/>
        </w:rPr>
        <w:t>וְאֵין לִי מ</w:t>
      </w:r>
      <w:r w:rsidRPr="00485C57">
        <w:rPr>
          <w:rFonts w:ascii="Arial" w:hAnsi="Arial" w:cs="Arial" w:hint="cs"/>
          <w:sz w:val="28"/>
          <w:szCs w:val="28"/>
          <w:rtl/>
        </w:rPr>
        <w:t>ַ</w:t>
      </w:r>
      <w:r w:rsidRPr="00485C57">
        <w:rPr>
          <w:rFonts w:ascii="Arial" w:hAnsi="Arial" w:cs="Arial"/>
          <w:sz w:val="28"/>
          <w:szCs w:val="28"/>
          <w:rtl/>
        </w:rPr>
        <w:t>ה ל</w:t>
      </w:r>
      <w:r w:rsidRPr="00485C57">
        <w:rPr>
          <w:rFonts w:ascii="Arial" w:hAnsi="Arial" w:cs="Arial" w:hint="cs"/>
          <w:sz w:val="28"/>
          <w:szCs w:val="28"/>
          <w:rtl/>
        </w:rPr>
        <w:t>ְּ</w:t>
      </w:r>
      <w:r w:rsidRPr="00485C57">
        <w:rPr>
          <w:rFonts w:ascii="Arial" w:hAnsi="Arial" w:cs="Arial"/>
          <w:sz w:val="28"/>
          <w:szCs w:val="28"/>
          <w:rtl/>
        </w:rPr>
        <w:t>חַפֵּשׂ אֲשֵׁמִים אוֹ ד</w:t>
      </w:r>
      <w:r w:rsidRPr="00485C57">
        <w:rPr>
          <w:rFonts w:ascii="Arial" w:hAnsi="Arial" w:cs="Arial" w:hint="cs"/>
          <w:sz w:val="28"/>
          <w:szCs w:val="28"/>
          <w:rtl/>
        </w:rPr>
        <w:t>ּ</w:t>
      </w:r>
      <w:r w:rsidRPr="00485C57">
        <w:rPr>
          <w:rFonts w:ascii="Arial" w:hAnsi="Arial" w:cs="Arial"/>
          <w:sz w:val="28"/>
          <w:szCs w:val="28"/>
          <w:rtl/>
        </w:rPr>
        <w:t>ו</w:t>
      </w:r>
      <w:r w:rsidRPr="00485C57">
        <w:rPr>
          <w:rFonts w:ascii="Arial" w:hAnsi="Arial" w:cs="Arial" w:hint="cs"/>
          <w:sz w:val="28"/>
          <w:szCs w:val="28"/>
          <w:rtl/>
        </w:rPr>
        <w:t>ֹ</w:t>
      </w:r>
      <w:r w:rsidRPr="00485C57">
        <w:rPr>
          <w:rFonts w:ascii="Arial" w:hAnsi="Arial" w:cs="Arial"/>
          <w:sz w:val="28"/>
          <w:szCs w:val="28"/>
          <w:rtl/>
        </w:rPr>
        <w:t>מ</w:t>
      </w:r>
      <w:r w:rsidRPr="00485C57">
        <w:rPr>
          <w:rFonts w:ascii="Arial" w:hAnsi="Arial" w:cs="Arial" w:hint="cs"/>
          <w:sz w:val="28"/>
          <w:szCs w:val="28"/>
          <w:rtl/>
        </w:rPr>
        <w:t>ֵ</w:t>
      </w:r>
      <w:r w:rsidRPr="00485C57">
        <w:rPr>
          <w:rFonts w:ascii="Arial" w:hAnsi="Arial" w:cs="Arial"/>
          <w:sz w:val="28"/>
          <w:szCs w:val="28"/>
          <w:rtl/>
        </w:rPr>
        <w:t>יה</w:t>
      </w:r>
      <w:r w:rsidRPr="00485C57">
        <w:rPr>
          <w:rFonts w:ascii="Arial" w:hAnsi="Arial" w:cs="Arial" w:hint="cs"/>
          <w:sz w:val="28"/>
          <w:szCs w:val="28"/>
          <w:rtl/>
        </w:rPr>
        <w:t>ֶ</w:t>
      </w:r>
      <w:r w:rsidRPr="00485C57">
        <w:rPr>
          <w:rFonts w:ascii="Arial" w:hAnsi="Arial" w:cs="Arial"/>
          <w:sz w:val="28"/>
          <w:szCs w:val="28"/>
          <w:rtl/>
        </w:rPr>
        <w:t>ם</w:t>
      </w:r>
    </w:p>
    <w:p w14:paraId="72ABD959" w14:textId="17C34F01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/>
          <w:sz w:val="28"/>
          <w:szCs w:val="28"/>
          <w:rtl/>
        </w:rPr>
        <w:t>וְאֵין לִי מ</w:t>
      </w:r>
      <w:r w:rsidRPr="00485C57">
        <w:rPr>
          <w:rFonts w:ascii="Arial" w:hAnsi="Arial" w:cs="Arial" w:hint="cs"/>
          <w:sz w:val="28"/>
          <w:szCs w:val="28"/>
          <w:rtl/>
        </w:rPr>
        <w:t>ַ</w:t>
      </w:r>
      <w:r w:rsidRPr="00485C57">
        <w:rPr>
          <w:rFonts w:ascii="Arial" w:hAnsi="Arial" w:cs="Arial"/>
          <w:sz w:val="28"/>
          <w:szCs w:val="28"/>
          <w:rtl/>
        </w:rPr>
        <w:t>ה ל</w:t>
      </w:r>
      <w:r w:rsidRPr="00485C57">
        <w:rPr>
          <w:rFonts w:ascii="Arial" w:hAnsi="Arial" w:cs="Arial" w:hint="cs"/>
          <w:sz w:val="28"/>
          <w:szCs w:val="28"/>
          <w:rtl/>
        </w:rPr>
        <w:t>ְּ</w:t>
      </w:r>
      <w:r w:rsidRPr="00485C57">
        <w:rPr>
          <w:rFonts w:ascii="Arial" w:hAnsi="Arial" w:cs="Arial"/>
          <w:sz w:val="28"/>
          <w:szCs w:val="28"/>
          <w:rtl/>
        </w:rPr>
        <w:t>פַנְטֵז עַל יָמִים יָפִים מ</w:t>
      </w:r>
      <w:r w:rsidRPr="00485C57">
        <w:rPr>
          <w:rFonts w:ascii="Arial" w:hAnsi="Arial" w:cs="Arial" w:hint="cs"/>
          <w:sz w:val="28"/>
          <w:szCs w:val="28"/>
          <w:rtl/>
        </w:rPr>
        <w:t>ֵ</w:t>
      </w:r>
      <w:r w:rsidRPr="00485C57">
        <w:rPr>
          <w:rFonts w:ascii="Arial" w:hAnsi="Arial" w:cs="Arial"/>
          <w:sz w:val="28"/>
          <w:szCs w:val="28"/>
          <w:rtl/>
        </w:rPr>
        <w:t>ה</w:t>
      </w:r>
      <w:r w:rsidRPr="00485C57">
        <w:rPr>
          <w:rFonts w:ascii="Arial" w:hAnsi="Arial" w:cs="Arial" w:hint="cs"/>
          <w:sz w:val="28"/>
          <w:szCs w:val="28"/>
          <w:rtl/>
        </w:rPr>
        <w:t>ֶ</w:t>
      </w:r>
      <w:r w:rsidRPr="00485C57">
        <w:rPr>
          <w:rFonts w:ascii="Arial" w:hAnsi="Arial" w:cs="Arial"/>
          <w:sz w:val="28"/>
          <w:szCs w:val="28"/>
          <w:rtl/>
        </w:rPr>
        <w:t>ם</w:t>
      </w:r>
      <w:r w:rsidRPr="00485C57">
        <w:rPr>
          <w:rFonts w:ascii="Arial" w:hAnsi="Arial" w:cs="Arial" w:hint="cs"/>
          <w:sz w:val="28"/>
          <w:szCs w:val="28"/>
          <w:rtl/>
        </w:rPr>
        <w:t xml:space="preserve"> --</w:t>
      </w:r>
    </w:p>
    <w:p w14:paraId="45BE18CD" w14:textId="4B10D0AB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</w:rPr>
      </w:pPr>
      <w:r w:rsidRPr="00485C57">
        <w:rPr>
          <w:rFonts w:ascii="Arial" w:hAnsi="Arial" w:cs="Arial"/>
          <w:sz w:val="28"/>
          <w:szCs w:val="28"/>
          <w:rtl/>
        </w:rPr>
        <w:t>אֲנִי הוֹלֶכֶת בְּכָל הַשְּׁבִילִים שֶׁאֶפְשָׁר</w:t>
      </w:r>
    </w:p>
    <w:p w14:paraId="28CA58D9" w14:textId="04E92798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485C57">
        <w:rPr>
          <w:rFonts w:ascii="Arial" w:hAnsi="Arial" w:cs="Arial"/>
          <w:sz w:val="28"/>
          <w:szCs w:val="28"/>
          <w:rtl/>
        </w:rPr>
        <w:t xml:space="preserve">לִמְצֹא כְּשֶׁהַבֶּרֶז </w:t>
      </w:r>
    </w:p>
    <w:p w14:paraId="4892347A" w14:textId="498D3459" w:rsidR="00073CE3" w:rsidRPr="00485C57" w:rsidRDefault="00073CE3" w:rsidP="006D6291">
      <w:pPr>
        <w:spacing w:line="276" w:lineRule="auto"/>
        <w:rPr>
          <w:rFonts w:ascii="Arial" w:hAnsi="Arial" w:cs="Arial"/>
          <w:sz w:val="28"/>
          <w:szCs w:val="28"/>
          <w:rtl/>
        </w:rPr>
      </w:pPr>
      <w:r w:rsidRPr="00485C57">
        <w:rPr>
          <w:rFonts w:ascii="Arial" w:hAnsi="Arial" w:cs="Arial"/>
          <w:sz w:val="28"/>
          <w:szCs w:val="28"/>
          <w:rtl/>
        </w:rPr>
        <w:t>נִסְגָּר</w:t>
      </w:r>
      <w:r w:rsidRPr="00485C57">
        <w:rPr>
          <w:rFonts w:ascii="Arial" w:hAnsi="Arial" w:cs="Arial"/>
          <w:sz w:val="28"/>
          <w:szCs w:val="28"/>
        </w:rPr>
        <w:t>.</w:t>
      </w:r>
    </w:p>
    <w:p w14:paraId="4ED7E74F" w14:textId="47E6FAC7" w:rsidR="00485C57" w:rsidRPr="006D6291" w:rsidRDefault="00485C57" w:rsidP="006D6291">
      <w:pPr>
        <w:spacing w:line="276" w:lineRule="auto"/>
        <w:rPr>
          <w:rFonts w:ascii="Arial" w:hAnsi="Arial" w:cs="Arial"/>
          <w:rtl/>
        </w:rPr>
      </w:pPr>
    </w:p>
    <w:p w14:paraId="24481869" w14:textId="108EAB62" w:rsidR="00485C57" w:rsidRPr="00485C57" w:rsidRDefault="00485C57" w:rsidP="00485C57">
      <w:pPr>
        <w:rPr>
          <w:sz w:val="28"/>
          <w:szCs w:val="28"/>
        </w:rPr>
      </w:pPr>
      <w:r w:rsidRPr="00485C57">
        <w:rPr>
          <w:rFonts w:hint="cs"/>
          <w:sz w:val="28"/>
          <w:szCs w:val="28"/>
          <w:rtl/>
        </w:rPr>
        <w:t xml:space="preserve">בשיאה של  קריירה בעולם הפרקטי של יעוץ בעולם הניהולי- ארגוני, עידית חוזרת לעולם הרוח, לאהבת המילים וחדוות הכתיבה, שתמיד היו שם. האבדן הפתאומי, הטרגי של אחיה </w:t>
      </w:r>
      <w:r>
        <w:rPr>
          <w:rFonts w:hint="cs"/>
          <w:sz w:val="28"/>
          <w:szCs w:val="28"/>
          <w:rtl/>
        </w:rPr>
        <w:t>בטרם עת</w:t>
      </w:r>
      <w:r w:rsidRPr="00485C57">
        <w:rPr>
          <w:rFonts w:hint="cs"/>
          <w:sz w:val="28"/>
          <w:szCs w:val="28"/>
          <w:rtl/>
        </w:rPr>
        <w:t>, שנים ספורות לאחר מות אמה, היוו גורם דוחף משמעותי לפניה לכתיבת שירה ולהולדתו של הספר "בעור הזמן".</w:t>
      </w:r>
    </w:p>
    <w:p w14:paraId="6487BC91" w14:textId="39831845" w:rsidR="006D6291" w:rsidRPr="00485C57" w:rsidRDefault="006D6291" w:rsidP="006D629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710D8EB5" w14:textId="75529F13" w:rsidR="006D6291" w:rsidRPr="00485C57" w:rsidRDefault="006007A4" w:rsidP="006D6291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D6291">
        <w:rPr>
          <w:rFonts w:ascii="David" w:hAnsi="David" w:cs="David" w:hint="cs"/>
          <w:rtl/>
        </w:rPr>
        <w:t>"</w:t>
      </w:r>
      <w:r w:rsidR="00FB2BCA" w:rsidRPr="00485C57">
        <w:rPr>
          <w:rFonts w:ascii="David" w:hAnsi="David" w:cs="David"/>
          <w:sz w:val="28"/>
          <w:szCs w:val="28"/>
          <w:rtl/>
        </w:rPr>
        <w:t>שירתה של עידית שומן-אדטו היא שירה של ירקוּת ושל בוהַק, שירה ארצישראלית</w:t>
      </w:r>
      <w:r w:rsidR="00FB2BCA" w:rsidRPr="00485C57">
        <w:rPr>
          <w:rFonts w:ascii="David" w:hAnsi="David" w:cs="David" w:hint="cs"/>
          <w:sz w:val="28"/>
          <w:szCs w:val="28"/>
          <w:rtl/>
        </w:rPr>
        <w:t xml:space="preserve"> מובהקת</w:t>
      </w:r>
      <w:r w:rsidR="00FB2BCA" w:rsidRPr="00485C57">
        <w:rPr>
          <w:rFonts w:ascii="David" w:hAnsi="David" w:cs="David"/>
          <w:sz w:val="28"/>
          <w:szCs w:val="28"/>
          <w:rtl/>
        </w:rPr>
        <w:t xml:space="preserve">, אך גם מפוכחת מאוד, של "תלמים לא מסתיימים" ושל "עץ בהדרו, בכל מאודו". ניחוח שדות הילדוּת עולה משיריה של שומן-אדטו גם כאשר היא עוסקת בנושאים עירוניים למהדרין, והוא מלווה אותה במסעותיה אל ארצות הים הרחוקות ואל ההווה הבלתי-פסטורלי. בזכרון הילדות החושי הזה, העובר בספר לכל אורכו, יש כדי לרכך במעט אפילו את שירי ההספד והאבל קורעי הלב, שירי פרידה מאח אהוב שעונתו היתה קצרה מדי, ומאם </w:t>
      </w:r>
      <w:r w:rsidR="00FB2BCA" w:rsidRPr="00485C57">
        <w:rPr>
          <w:rFonts w:ascii="David" w:hAnsi="David" w:cs="David" w:hint="cs"/>
          <w:sz w:val="28"/>
          <w:szCs w:val="28"/>
          <w:rtl/>
        </w:rPr>
        <w:t>שהשלימה</w:t>
      </w:r>
      <w:r w:rsidR="00FB2BCA" w:rsidRPr="00485C57">
        <w:rPr>
          <w:rFonts w:ascii="David" w:hAnsi="David" w:cs="David"/>
          <w:sz w:val="28"/>
          <w:szCs w:val="28"/>
          <w:rtl/>
        </w:rPr>
        <w:t xml:space="preserve"> את "האלגברה של החיים" והותיר</w:t>
      </w:r>
      <w:r w:rsidR="00FB2BCA" w:rsidRPr="00485C57">
        <w:rPr>
          <w:rFonts w:ascii="David" w:hAnsi="David" w:cs="David" w:hint="cs"/>
          <w:sz w:val="28"/>
          <w:szCs w:val="28"/>
          <w:rtl/>
        </w:rPr>
        <w:t>ה</w:t>
      </w:r>
      <w:r w:rsidR="00FB2BCA" w:rsidRPr="00485C57">
        <w:rPr>
          <w:rFonts w:ascii="David" w:hAnsi="David" w:cs="David"/>
          <w:sz w:val="28"/>
          <w:szCs w:val="28"/>
          <w:rtl/>
        </w:rPr>
        <w:t xml:space="preserve"> מאחור את שדותיה רחוקים. שומן-אדטו כותבת את שיריה מתוך שליטה צורנית מרשימה ומתוך היכרות מעמיקה עם מסורת השירה המודרנית - מדליה רביקוביץ ועד פיליפ לרקין, מדן פגיס ועד אברהם סוצקעווער. והכל עכשווי וחי מאוד</w:t>
      </w:r>
      <w:r w:rsidR="006D6291" w:rsidRPr="00485C57">
        <w:rPr>
          <w:rFonts w:ascii="David" w:hAnsi="David" w:cs="David" w:hint="cs"/>
          <w:sz w:val="28"/>
          <w:szCs w:val="28"/>
          <w:rtl/>
        </w:rPr>
        <w:t xml:space="preserve"> </w:t>
      </w:r>
      <w:r w:rsidR="006D6291" w:rsidRPr="00485C57">
        <w:rPr>
          <w:rFonts w:ascii="David" w:hAnsi="David" w:cs="David"/>
          <w:sz w:val="28"/>
          <w:szCs w:val="28"/>
          <w:rtl/>
        </w:rPr>
        <w:t xml:space="preserve">והכל עכשווי וחי מאוד, והכל נמס עם השמש לכתום, כבמרובע היפהפה הזה, מתוך מחזור קטן המוקדש לארבע עונות השנה: </w:t>
      </w:r>
    </w:p>
    <w:p w14:paraId="3028AB05" w14:textId="6D2218EB" w:rsidR="006D6291" w:rsidRPr="00485C57" w:rsidRDefault="006D6291" w:rsidP="006D6291">
      <w:pPr>
        <w:spacing w:line="360" w:lineRule="auto"/>
        <w:jc w:val="both"/>
        <w:rPr>
          <w:rFonts w:ascii="David" w:eastAsia="Times New Roman" w:hAnsi="David" w:cs="David"/>
          <w:b/>
          <w:bCs/>
          <w:sz w:val="28"/>
          <w:szCs w:val="28"/>
        </w:rPr>
      </w:pPr>
      <w:r w:rsidRPr="00485C57">
        <w:rPr>
          <w:rFonts w:ascii="David" w:eastAsia="Times New Roman" w:hAnsi="David" w:cs="David"/>
          <w:b/>
          <w:bCs/>
          <w:sz w:val="28"/>
          <w:szCs w:val="28"/>
          <w:rtl/>
        </w:rPr>
        <w:lastRenderedPageBreak/>
        <w:t>קַיִץ</w:t>
      </w:r>
    </w:p>
    <w:p w14:paraId="23359CA2" w14:textId="22F5A5DD" w:rsidR="006D6291" w:rsidRPr="00485C57" w:rsidRDefault="006D6291" w:rsidP="006D6291">
      <w:pPr>
        <w:spacing w:line="276" w:lineRule="auto"/>
        <w:jc w:val="both"/>
        <w:rPr>
          <w:rFonts w:ascii="David" w:eastAsia="Times New Roman" w:hAnsi="David" w:cs="David"/>
          <w:sz w:val="28"/>
          <w:szCs w:val="28"/>
        </w:rPr>
      </w:pPr>
      <w:r w:rsidRPr="00485C57">
        <w:rPr>
          <w:rFonts w:ascii="David" w:eastAsia="Times New Roman" w:hAnsi="David" w:cs="David"/>
          <w:sz w:val="28"/>
          <w:szCs w:val="28"/>
          <w:rtl/>
        </w:rPr>
        <w:t>וְחֹם הָאֲדָמָה כְּחֹם הַיּוֹם</w:t>
      </w:r>
    </w:p>
    <w:p w14:paraId="5AC6C712" w14:textId="298AD589" w:rsidR="006D6291" w:rsidRPr="00485C57" w:rsidRDefault="006D6291" w:rsidP="006D6291">
      <w:pPr>
        <w:spacing w:line="276" w:lineRule="auto"/>
        <w:jc w:val="both"/>
        <w:rPr>
          <w:rFonts w:ascii="David" w:eastAsia="Times New Roman" w:hAnsi="David" w:cs="David"/>
          <w:sz w:val="28"/>
          <w:szCs w:val="28"/>
        </w:rPr>
      </w:pPr>
      <w:r w:rsidRPr="00485C57">
        <w:rPr>
          <w:rFonts w:ascii="David" w:eastAsia="Times New Roman" w:hAnsi="David" w:cs="David"/>
          <w:sz w:val="28"/>
          <w:szCs w:val="28"/>
          <w:rtl/>
        </w:rPr>
        <w:t>עַד שֶׁתִּמַּס הַשֶּׁמֶשׁ לַכָּתֹם</w:t>
      </w:r>
      <w:r w:rsidRPr="00485C57">
        <w:rPr>
          <w:rFonts w:ascii="David" w:eastAsia="Times New Roman" w:hAnsi="David" w:cs="David"/>
          <w:sz w:val="28"/>
          <w:szCs w:val="28"/>
        </w:rPr>
        <w:t>.</w:t>
      </w:r>
    </w:p>
    <w:p w14:paraId="16CFDDAD" w14:textId="6B06CF26" w:rsidR="006D6291" w:rsidRPr="00485C57" w:rsidRDefault="006D6291" w:rsidP="006D6291">
      <w:pPr>
        <w:spacing w:line="276" w:lineRule="auto"/>
        <w:jc w:val="both"/>
        <w:rPr>
          <w:rFonts w:ascii="David" w:eastAsia="Times New Roman" w:hAnsi="David" w:cs="David"/>
          <w:sz w:val="28"/>
          <w:szCs w:val="28"/>
          <w:rtl/>
        </w:rPr>
      </w:pPr>
      <w:r w:rsidRPr="00485C57">
        <w:rPr>
          <w:rFonts w:ascii="David" w:eastAsia="Times New Roman" w:hAnsi="David" w:cs="David"/>
          <w:sz w:val="28"/>
          <w:szCs w:val="28"/>
          <w:rtl/>
        </w:rPr>
        <w:t>וְזֵעָתִי תִּזְלֹג לַיָּם כְּאִלּוּ</w:t>
      </w:r>
    </w:p>
    <w:p w14:paraId="62D88715" w14:textId="6F724DCC" w:rsidR="006D6291" w:rsidRPr="00485C57" w:rsidRDefault="006D6291" w:rsidP="006D6291">
      <w:pPr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  <w:r w:rsidRPr="00485C57">
        <w:rPr>
          <w:rFonts w:ascii="David" w:eastAsia="Times New Roman" w:hAnsi="David" w:cs="David"/>
          <w:sz w:val="28"/>
          <w:szCs w:val="28"/>
          <w:rtl/>
        </w:rPr>
        <w:t>זוֹ בְּעֵרַת יוֹמִי הָאַחֲרוֹן</w:t>
      </w:r>
      <w:r w:rsidRPr="00485C57">
        <w:rPr>
          <w:rFonts w:ascii="David" w:eastAsia="Times New Roman" w:hAnsi="David" w:cs="David"/>
          <w:sz w:val="28"/>
          <w:szCs w:val="28"/>
        </w:rPr>
        <w:t>.</w:t>
      </w:r>
      <w:r w:rsidRPr="00485C57">
        <w:rPr>
          <w:rFonts w:ascii="David" w:hAnsi="David" w:cs="David" w:hint="cs"/>
          <w:sz w:val="28"/>
          <w:szCs w:val="28"/>
          <w:rtl/>
        </w:rPr>
        <w:t xml:space="preserve"> "</w:t>
      </w:r>
    </w:p>
    <w:p w14:paraId="132F5AD2" w14:textId="556FFC53" w:rsidR="006D6291" w:rsidRPr="00485C57" w:rsidRDefault="006D6291" w:rsidP="006D6291">
      <w:pPr>
        <w:spacing w:line="276" w:lineRule="auto"/>
        <w:jc w:val="both"/>
        <w:rPr>
          <w:rFonts w:ascii="David" w:hAnsi="David" w:cs="David"/>
          <w:sz w:val="28"/>
          <w:szCs w:val="28"/>
          <w:rtl/>
        </w:rPr>
      </w:pPr>
    </w:p>
    <w:p w14:paraId="2D9E6F26" w14:textId="5C94D778" w:rsidR="00485C57" w:rsidRDefault="00410503" w:rsidP="00485C57">
      <w:p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485C57">
        <w:rPr>
          <w:rFonts w:ascii="David" w:eastAsia="Times New Roman" w:hAnsi="David" w:cs="David" w:hint="cs"/>
          <w:sz w:val="28"/>
          <w:szCs w:val="28"/>
          <w:rtl/>
        </w:rPr>
        <w:t>ד"ר</w:t>
      </w:r>
      <w:r w:rsidR="00FB2BCA" w:rsidRPr="00485C57">
        <w:rPr>
          <w:rFonts w:ascii="David" w:eastAsia="Times New Roman" w:hAnsi="David" w:cs="David"/>
          <w:sz w:val="28"/>
          <w:szCs w:val="28"/>
          <w:rtl/>
        </w:rPr>
        <w:t xml:space="preserve"> </w:t>
      </w:r>
      <w:bookmarkStart w:id="0" w:name="_Hlk22404194"/>
      <w:r w:rsidR="00FB2BCA" w:rsidRPr="00485C57">
        <w:rPr>
          <w:rFonts w:ascii="David" w:hAnsi="David" w:cs="David"/>
          <w:sz w:val="28"/>
          <w:szCs w:val="28"/>
          <w:rtl/>
        </w:rPr>
        <w:t>דורי מנור</w:t>
      </w:r>
      <w:bookmarkEnd w:id="0"/>
      <w:r w:rsidRPr="00485C57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5625E2B0" w14:textId="2366071E" w:rsidR="00485C57" w:rsidRPr="00485C57" w:rsidRDefault="00485C57" w:rsidP="00485C57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485C5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146911" wp14:editId="7120D95F">
            <wp:simplePos x="0" y="0"/>
            <wp:positionH relativeFrom="column">
              <wp:posOffset>-318135</wp:posOffset>
            </wp:positionH>
            <wp:positionV relativeFrom="paragraph">
              <wp:posOffset>271145</wp:posOffset>
            </wp:positionV>
            <wp:extent cx="1570355" cy="2793365"/>
            <wp:effectExtent l="0" t="0" r="0" b="6985"/>
            <wp:wrapThrough wrapText="bothSides">
              <wp:wrapPolygon edited="0">
                <wp:start x="0" y="0"/>
                <wp:lineTo x="0" y="21507"/>
                <wp:lineTo x="21224" y="21507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9B953" w14:textId="75DC66F0" w:rsidR="00485C57" w:rsidRDefault="00485C57" w:rsidP="006D6291">
      <w:pPr>
        <w:rPr>
          <w:sz w:val="28"/>
          <w:szCs w:val="28"/>
          <w:rtl/>
        </w:rPr>
      </w:pPr>
    </w:p>
    <w:p w14:paraId="44D4C1EE" w14:textId="6CB66202" w:rsidR="006D6291" w:rsidRPr="00485C57" w:rsidRDefault="00410503" w:rsidP="006D6291">
      <w:pPr>
        <w:rPr>
          <w:sz w:val="28"/>
          <w:szCs w:val="28"/>
          <w:rtl/>
        </w:rPr>
      </w:pPr>
      <w:r w:rsidRPr="00485C57">
        <w:rPr>
          <w:rFonts w:hint="cs"/>
          <w:sz w:val="28"/>
          <w:szCs w:val="28"/>
          <w:rtl/>
        </w:rPr>
        <w:t xml:space="preserve">ספר השירים הראשון של עידית שומן אדטו, הוא ספר ביכורים באמצע החיים. </w:t>
      </w:r>
      <w:r w:rsidR="00862037" w:rsidRPr="00485C57">
        <w:rPr>
          <w:rFonts w:hint="cs"/>
          <w:sz w:val="28"/>
          <w:szCs w:val="28"/>
          <w:rtl/>
        </w:rPr>
        <w:t>נולדה ב 1964 במושב בית שערים בעמק יזרעאל בת למייסדים וחקלאים. למדה פסיכולוגיה ולימודי ארץ ישראל באוניברסיטת חיפה ותואר שני במדעי ההתנהגות והניהול</w:t>
      </w:r>
      <w:r w:rsidR="00630DE0">
        <w:rPr>
          <w:rFonts w:hint="cs"/>
          <w:sz w:val="28"/>
          <w:szCs w:val="28"/>
          <w:rtl/>
        </w:rPr>
        <w:t>,</w:t>
      </w:r>
      <w:bookmarkStart w:id="1" w:name="_GoBack"/>
      <w:bookmarkEnd w:id="1"/>
      <w:r w:rsidR="00862037" w:rsidRPr="00485C57">
        <w:rPr>
          <w:rFonts w:hint="cs"/>
          <w:sz w:val="28"/>
          <w:szCs w:val="28"/>
          <w:rtl/>
        </w:rPr>
        <w:t xml:space="preserve"> בטכניון. </w:t>
      </w:r>
      <w:r w:rsidRPr="00485C57">
        <w:rPr>
          <w:rFonts w:hint="cs"/>
          <w:sz w:val="28"/>
          <w:szCs w:val="28"/>
          <w:rtl/>
        </w:rPr>
        <w:t>ע</w:t>
      </w:r>
      <w:r w:rsidR="007E2439" w:rsidRPr="00485C57">
        <w:rPr>
          <w:rFonts w:hint="cs"/>
          <w:sz w:val="28"/>
          <w:szCs w:val="28"/>
          <w:rtl/>
        </w:rPr>
        <w:t>ידי</w:t>
      </w:r>
      <w:r w:rsidR="00796AE1" w:rsidRPr="00485C57">
        <w:rPr>
          <w:rFonts w:hint="cs"/>
          <w:sz w:val="28"/>
          <w:szCs w:val="28"/>
          <w:rtl/>
        </w:rPr>
        <w:t xml:space="preserve">ת </w:t>
      </w:r>
      <w:r w:rsidR="0025128A" w:rsidRPr="00485C57">
        <w:rPr>
          <w:rFonts w:hint="cs"/>
          <w:sz w:val="28"/>
          <w:szCs w:val="28"/>
          <w:rtl/>
        </w:rPr>
        <w:t>היא מייסדת ושותפה בחברת היעוץ הניהולי</w:t>
      </w:r>
      <w:r w:rsidR="007048C3" w:rsidRPr="00485C57">
        <w:rPr>
          <w:rFonts w:hint="cs"/>
          <w:sz w:val="28"/>
          <w:szCs w:val="28"/>
          <w:rtl/>
        </w:rPr>
        <w:t xml:space="preserve"> "לוטם- אסטרטגיות לפתוח ארגונים". </w:t>
      </w:r>
      <w:r w:rsidR="004520B1" w:rsidRPr="00485C57">
        <w:rPr>
          <w:rFonts w:hint="cs"/>
          <w:sz w:val="28"/>
          <w:szCs w:val="28"/>
          <w:rtl/>
        </w:rPr>
        <w:t>עוסקת ביעוץ ארגוני ל</w:t>
      </w:r>
      <w:r w:rsidR="00936EAE" w:rsidRPr="00485C57">
        <w:rPr>
          <w:rFonts w:hint="cs"/>
          <w:sz w:val="28"/>
          <w:szCs w:val="28"/>
          <w:rtl/>
        </w:rPr>
        <w:t xml:space="preserve">הנהלות, </w:t>
      </w:r>
      <w:r w:rsidR="00E267C9" w:rsidRPr="00485C57">
        <w:rPr>
          <w:rFonts w:hint="cs"/>
          <w:sz w:val="28"/>
          <w:szCs w:val="28"/>
          <w:rtl/>
        </w:rPr>
        <w:t>בהנחי</w:t>
      </w:r>
      <w:r w:rsidR="00C510D7" w:rsidRPr="00485C57">
        <w:rPr>
          <w:rFonts w:hint="cs"/>
          <w:sz w:val="28"/>
          <w:szCs w:val="28"/>
          <w:rtl/>
        </w:rPr>
        <w:t>ת קבוצות</w:t>
      </w:r>
      <w:r w:rsidR="00BD1CA8" w:rsidRPr="00485C57">
        <w:rPr>
          <w:rFonts w:hint="cs"/>
          <w:sz w:val="28"/>
          <w:szCs w:val="28"/>
          <w:rtl/>
        </w:rPr>
        <w:t xml:space="preserve"> ובניהול. </w:t>
      </w:r>
      <w:r w:rsidR="00863549" w:rsidRPr="00485C57">
        <w:rPr>
          <w:rFonts w:hint="cs"/>
          <w:sz w:val="28"/>
          <w:szCs w:val="28"/>
          <w:rtl/>
        </w:rPr>
        <w:t>אם לשלושה.</w:t>
      </w:r>
      <w:r w:rsidR="002C41F3" w:rsidRPr="00485C57">
        <w:rPr>
          <w:rFonts w:hint="cs"/>
          <w:sz w:val="28"/>
          <w:szCs w:val="28"/>
          <w:rtl/>
        </w:rPr>
        <w:t xml:space="preserve"> </w:t>
      </w:r>
    </w:p>
    <w:p w14:paraId="30AF6CFB" w14:textId="0D76D842" w:rsidR="00485C57" w:rsidRPr="00485C57" w:rsidRDefault="00485C57">
      <w:pPr>
        <w:rPr>
          <w:sz w:val="28"/>
          <w:szCs w:val="28"/>
        </w:rPr>
      </w:pPr>
    </w:p>
    <w:sectPr w:rsidR="00485C57" w:rsidRPr="00485C57" w:rsidSect="00755C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E"/>
    <w:rsid w:val="000055B9"/>
    <w:rsid w:val="00073CE3"/>
    <w:rsid w:val="00095CE8"/>
    <w:rsid w:val="00133490"/>
    <w:rsid w:val="00167A17"/>
    <w:rsid w:val="00170B06"/>
    <w:rsid w:val="00183228"/>
    <w:rsid w:val="001B07CE"/>
    <w:rsid w:val="0025128A"/>
    <w:rsid w:val="00280D36"/>
    <w:rsid w:val="00294F88"/>
    <w:rsid w:val="002957B5"/>
    <w:rsid w:val="002C41F3"/>
    <w:rsid w:val="003243B6"/>
    <w:rsid w:val="00355A4B"/>
    <w:rsid w:val="0036079F"/>
    <w:rsid w:val="00363584"/>
    <w:rsid w:val="00380CF8"/>
    <w:rsid w:val="003B7029"/>
    <w:rsid w:val="003C557B"/>
    <w:rsid w:val="00400D14"/>
    <w:rsid w:val="00402758"/>
    <w:rsid w:val="00407BCF"/>
    <w:rsid w:val="00410503"/>
    <w:rsid w:val="00420B6D"/>
    <w:rsid w:val="004317F9"/>
    <w:rsid w:val="004520B1"/>
    <w:rsid w:val="00460855"/>
    <w:rsid w:val="00485C57"/>
    <w:rsid w:val="0049068B"/>
    <w:rsid w:val="004C7F63"/>
    <w:rsid w:val="005364A0"/>
    <w:rsid w:val="005D5B4B"/>
    <w:rsid w:val="005E661D"/>
    <w:rsid w:val="006007A4"/>
    <w:rsid w:val="00623319"/>
    <w:rsid w:val="00630DE0"/>
    <w:rsid w:val="00636BDB"/>
    <w:rsid w:val="006C6AFE"/>
    <w:rsid w:val="006D6291"/>
    <w:rsid w:val="006F576F"/>
    <w:rsid w:val="007048C3"/>
    <w:rsid w:val="00713D88"/>
    <w:rsid w:val="00723076"/>
    <w:rsid w:val="00736ED7"/>
    <w:rsid w:val="00755CE4"/>
    <w:rsid w:val="00796AE1"/>
    <w:rsid w:val="007E2439"/>
    <w:rsid w:val="007E7EBE"/>
    <w:rsid w:val="00825408"/>
    <w:rsid w:val="00862037"/>
    <w:rsid w:val="00863549"/>
    <w:rsid w:val="008745CE"/>
    <w:rsid w:val="008A01D7"/>
    <w:rsid w:val="008C3E90"/>
    <w:rsid w:val="008D069F"/>
    <w:rsid w:val="0090038D"/>
    <w:rsid w:val="00936EAE"/>
    <w:rsid w:val="00992C37"/>
    <w:rsid w:val="00994297"/>
    <w:rsid w:val="009F1212"/>
    <w:rsid w:val="00A94A43"/>
    <w:rsid w:val="00AB1551"/>
    <w:rsid w:val="00AF16A1"/>
    <w:rsid w:val="00AF560D"/>
    <w:rsid w:val="00B062EF"/>
    <w:rsid w:val="00B25057"/>
    <w:rsid w:val="00B65832"/>
    <w:rsid w:val="00B6710F"/>
    <w:rsid w:val="00BA6B23"/>
    <w:rsid w:val="00BD1CA8"/>
    <w:rsid w:val="00BF5548"/>
    <w:rsid w:val="00BF633D"/>
    <w:rsid w:val="00C12277"/>
    <w:rsid w:val="00C16F02"/>
    <w:rsid w:val="00C26DD2"/>
    <w:rsid w:val="00C2720D"/>
    <w:rsid w:val="00C510D7"/>
    <w:rsid w:val="00C61508"/>
    <w:rsid w:val="00D2558F"/>
    <w:rsid w:val="00D4048C"/>
    <w:rsid w:val="00D53525"/>
    <w:rsid w:val="00D964E0"/>
    <w:rsid w:val="00DD4886"/>
    <w:rsid w:val="00DD7ACF"/>
    <w:rsid w:val="00E12B0F"/>
    <w:rsid w:val="00E13253"/>
    <w:rsid w:val="00E267C9"/>
    <w:rsid w:val="00E453DB"/>
    <w:rsid w:val="00E73128"/>
    <w:rsid w:val="00E87E48"/>
    <w:rsid w:val="00EC0910"/>
    <w:rsid w:val="00EE25CC"/>
    <w:rsid w:val="00F31FA3"/>
    <w:rsid w:val="00FB2BCA"/>
    <w:rsid w:val="00FC79E1"/>
    <w:rsid w:val="00FE652E"/>
    <w:rsid w:val="00FF0AA4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E206"/>
  <w15:chartTrackingRefBased/>
  <w15:docId w15:val="{F003FD59-0649-447F-BF8D-550E5FD8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31517450D044A5531798E7EA0F5B" ma:contentTypeVersion="8" ma:contentTypeDescription="Create a new document." ma:contentTypeScope="" ma:versionID="10722501915a88a6d00e13b387ea3ab6">
  <xsd:schema xmlns:xsd="http://www.w3.org/2001/XMLSchema" xmlns:xs="http://www.w3.org/2001/XMLSchema" xmlns:p="http://schemas.microsoft.com/office/2006/metadata/properties" xmlns:ns3="8f821773-afa7-40c4-b171-66df7bd4873b" targetNamespace="http://schemas.microsoft.com/office/2006/metadata/properties" ma:root="true" ma:fieldsID="42f40db434862673b089f135414aa786" ns3:_="">
    <xsd:import namespace="8f821773-afa7-40c4-b171-66df7bd48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1773-afa7-40c4-b171-66df7bd48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42A14-25B3-41D0-844A-4EB167DD4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21773-afa7-40c4-b171-66df7bd48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31CC-093E-4C72-9518-FEB2712FA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88DA-1B50-4381-9025-A31C1B835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 Schuman Adato</dc:creator>
  <cp:keywords/>
  <dc:description/>
  <cp:lastModifiedBy>Idit Schuman Adato</cp:lastModifiedBy>
  <cp:revision>5</cp:revision>
  <dcterms:created xsi:type="dcterms:W3CDTF">2019-10-19T19:23:00Z</dcterms:created>
  <dcterms:modified xsi:type="dcterms:W3CDTF">2019-10-21T20:01:00Z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0x01010029CE31517450D044A5531798E7EA0F5B</vt:lpwstr>
  </property>
</Properties>
</file>